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52"/>
          <w:szCs w:val="52"/>
        </w:rPr>
      </w:pPr>
      <w:r>
        <w:rPr>
          <w:rFonts w:hint="eastAsia" w:ascii="宋体" w:hAnsi="宋体" w:cs="宋体"/>
          <w:b/>
          <w:bCs/>
          <w:sz w:val="52"/>
          <w:szCs w:val="52"/>
        </w:rPr>
        <w:t>全国卫生产业企业管理协会</w:t>
      </w:r>
    </w:p>
    <w:p>
      <w:pPr>
        <w:jc w:val="center"/>
        <w:rPr>
          <w:rFonts w:ascii="宋体" w:hAnsi="宋体" w:cs="宋体"/>
          <w:b/>
          <w:bCs/>
          <w:sz w:val="52"/>
          <w:szCs w:val="52"/>
        </w:rPr>
      </w:pPr>
      <w:r>
        <w:rPr>
          <w:rFonts w:hint="eastAsia" w:ascii="宋体" w:hAnsi="宋体" w:cs="宋体"/>
          <w:b/>
          <w:bCs/>
          <w:sz w:val="52"/>
          <w:szCs w:val="52"/>
        </w:rPr>
        <w:t>美容产业分会</w:t>
      </w:r>
    </w:p>
    <w:p>
      <w:pPr>
        <w:jc w:val="center"/>
        <w:rPr>
          <w:rFonts w:ascii="黑体" w:hAnsi="黑体" w:eastAsia="黑体" w:cs="黑体"/>
          <w:sz w:val="36"/>
          <w:szCs w:val="36"/>
        </w:rPr>
      </w:pPr>
      <w:r>
        <w:rPr>
          <w:rFonts w:hint="eastAsia" w:ascii="黑体" w:hAnsi="黑体" w:eastAsia="黑体" w:cs="黑体"/>
          <w:sz w:val="36"/>
          <w:szCs w:val="36"/>
        </w:rPr>
        <w:t>（常务理事单位）</w:t>
      </w:r>
    </w:p>
    <w:p>
      <w:pPr>
        <w:jc w:val="center"/>
        <w:rPr>
          <w:rFonts w:ascii="黑体" w:hAnsi="黑体" w:eastAsia="黑体"/>
          <w:sz w:val="36"/>
          <w:szCs w:val="36"/>
        </w:rPr>
      </w:pPr>
    </w:p>
    <w:p>
      <w:pPr>
        <w:jc w:val="center"/>
        <w:rPr>
          <w:rFonts w:ascii="黑体" w:hAnsi="黑体" w:eastAsia="黑体"/>
          <w:sz w:val="72"/>
          <w:szCs w:val="72"/>
        </w:rPr>
      </w:pPr>
    </w:p>
    <w:p>
      <w:pPr>
        <w:jc w:val="center"/>
        <w:rPr>
          <w:rFonts w:ascii="黑体" w:hAnsi="黑体" w:eastAsia="黑体"/>
          <w:sz w:val="56"/>
          <w:szCs w:val="56"/>
        </w:rPr>
      </w:pPr>
      <w:r>
        <w:rPr>
          <w:rFonts w:hint="eastAsia" w:ascii="黑体" w:hAnsi="黑体" w:eastAsia="黑体"/>
          <w:sz w:val="56"/>
          <w:szCs w:val="56"/>
        </w:rPr>
        <w:t>入</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会</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指</w:t>
      </w:r>
    </w:p>
    <w:p>
      <w:pPr>
        <w:jc w:val="center"/>
        <w:rPr>
          <w:rFonts w:ascii="黑体" w:hAnsi="黑体" w:eastAsia="黑体"/>
          <w:sz w:val="56"/>
          <w:szCs w:val="56"/>
        </w:rPr>
      </w:pPr>
    </w:p>
    <w:p>
      <w:pPr>
        <w:jc w:val="center"/>
        <w:rPr>
          <w:rFonts w:ascii="黑体" w:hAnsi="黑体" w:eastAsia="黑体"/>
          <w:sz w:val="56"/>
          <w:szCs w:val="56"/>
        </w:rPr>
      </w:pPr>
      <w:r>
        <w:rPr>
          <w:rFonts w:hint="eastAsia" w:ascii="黑体" w:hAnsi="黑体" w:eastAsia="黑体"/>
          <w:sz w:val="56"/>
          <w:szCs w:val="56"/>
        </w:rPr>
        <w:t>南</w:t>
      </w:r>
    </w:p>
    <w:p>
      <w:pPr>
        <w:jc w:val="center"/>
        <w:rPr>
          <w:rFonts w:ascii="黑体" w:hAnsi="黑体" w:eastAsia="黑体"/>
          <w:sz w:val="36"/>
          <w:szCs w:val="36"/>
        </w:rPr>
      </w:pPr>
    </w:p>
    <w:p>
      <w:pPr>
        <w:jc w:val="center"/>
        <w:rPr>
          <w:rFonts w:ascii="黑体" w:hAnsi="黑体" w:eastAsia="黑体"/>
          <w:sz w:val="36"/>
          <w:szCs w:val="36"/>
        </w:rPr>
      </w:pPr>
    </w:p>
    <w:p>
      <w:pPr>
        <w:jc w:val="center"/>
        <w:rPr>
          <w:rFonts w:ascii="黑体" w:hAnsi="黑体" w:eastAsia="黑体"/>
          <w:sz w:val="36"/>
          <w:szCs w:val="36"/>
        </w:rPr>
      </w:pPr>
    </w:p>
    <w:p/>
    <w:p>
      <w:pPr>
        <w:jc w:val="center"/>
        <w:rPr>
          <w:rFonts w:ascii="黑体" w:hAnsi="黑体" w:eastAsia="黑体"/>
          <w:sz w:val="36"/>
          <w:szCs w:val="36"/>
        </w:rPr>
      </w:pPr>
    </w:p>
    <w:p>
      <w:pPr>
        <w:jc w:val="center"/>
        <w:rPr>
          <w:rFonts w:ascii="宋体" w:hAnsi="宋体" w:cs="宋体"/>
          <w:b/>
          <w:bCs/>
          <w:sz w:val="44"/>
          <w:szCs w:val="44"/>
        </w:rPr>
      </w:pPr>
      <w:r>
        <w:rPr>
          <w:rFonts w:hint="eastAsia" w:ascii="宋体" w:hAnsi="宋体" w:cs="宋体"/>
          <w:b/>
          <w:bCs/>
          <w:sz w:val="44"/>
          <w:szCs w:val="44"/>
        </w:rPr>
        <w:t>全国卫生产业企业管理协会</w:t>
      </w:r>
    </w:p>
    <w:p>
      <w:pPr>
        <w:jc w:val="center"/>
        <w:rPr>
          <w:rFonts w:ascii="宋体" w:hAnsi="宋体" w:cs="宋体"/>
          <w:b/>
          <w:bCs/>
          <w:sz w:val="44"/>
          <w:szCs w:val="44"/>
        </w:rPr>
      </w:pPr>
      <w:r>
        <w:rPr>
          <w:rFonts w:hint="eastAsia" w:ascii="宋体" w:hAnsi="宋体" w:cs="宋体"/>
          <w:b/>
          <w:bCs/>
          <w:sz w:val="44"/>
          <w:szCs w:val="44"/>
        </w:rPr>
        <w:t>美容产业分会</w:t>
      </w:r>
    </w:p>
    <w:p/>
    <w:p>
      <w:pPr>
        <w:pStyle w:val="13"/>
        <w:numPr>
          <w:ilvl w:val="0"/>
          <w:numId w:val="1"/>
        </w:numPr>
        <w:ind w:firstLineChars="0"/>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简介</w:t>
      </w:r>
    </w:p>
    <w:p>
      <w:pPr>
        <w:ind w:firstLine="640" w:firstLineChars="200"/>
        <w:rPr>
          <w:rFonts w:cs="仿宋" w:asciiTheme="minorEastAsia" w:hAnsiTheme="minorEastAsia" w:eastAsiaTheme="minorEastAsia"/>
          <w:sz w:val="32"/>
          <w:szCs w:val="32"/>
        </w:rPr>
      </w:pPr>
      <w:bookmarkStart w:id="0" w:name="_Hlk513713407"/>
      <w:r>
        <w:rPr>
          <w:rFonts w:hint="eastAsia" w:cs="仿宋" w:asciiTheme="minorEastAsia" w:hAnsiTheme="minorEastAsia" w:eastAsiaTheme="minorEastAsia"/>
          <w:sz w:val="32"/>
          <w:szCs w:val="32"/>
        </w:rPr>
        <w:t>美容产业分会</w:t>
      </w:r>
      <w:bookmarkEnd w:id="0"/>
      <w:r>
        <w:rPr>
          <w:rFonts w:hint="eastAsia" w:cs="仿宋" w:asciiTheme="minorEastAsia" w:hAnsiTheme="minorEastAsia" w:eastAsiaTheme="minorEastAsia"/>
          <w:sz w:val="32"/>
          <w:szCs w:val="32"/>
        </w:rPr>
        <w:t>是全国卫生产业企业管理协会主管的二级分支机构。由生活美容机构、医疗美容机构、及健康产业的企业团体和专业人士自愿组成的全国性非营利性的行业组织。是其“交流、促进、融合、发展、实现共赢”的桥梁和纽带。</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美容产业分会将认真贯彻执行党和国家有关美容产业与健康中国的路线方针政策，紧紧依靠生活美容和医疗美容科学技术和专家群体，坚持为政府决策提供可借鉴的信息数据，坚持为生活美容和医疗美容企业服务，坚持为大众追求美好生活服务，为美丽中国做出应有的贡献。</w:t>
      </w:r>
    </w:p>
    <w:p>
      <w:pPr>
        <w:pStyle w:val="13"/>
        <w:ind w:left="1280" w:firstLine="0" w:firstLineChars="0"/>
        <w:rPr>
          <w:rFonts w:cs="宋体" w:asciiTheme="minorEastAsia" w:hAnsiTheme="minorEastAsia" w:eastAsiaTheme="minorEastAsia"/>
          <w:bCs/>
          <w:sz w:val="32"/>
          <w:szCs w:val="32"/>
        </w:rPr>
      </w:pPr>
    </w:p>
    <w:p>
      <w:pPr>
        <w:pStyle w:val="13"/>
        <w:numPr>
          <w:ilvl w:val="0"/>
          <w:numId w:val="2"/>
        </w:numPr>
        <w:ind w:firstLineChars="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业务范围</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在国家卫生健康委员会和</w:t>
      </w:r>
      <w:r>
        <w:rPr>
          <w:rFonts w:hint="eastAsia" w:cs="仿宋" w:asciiTheme="minorEastAsia" w:hAnsiTheme="minorEastAsia" w:eastAsiaTheme="minorEastAsia"/>
          <w:color w:val="000000" w:themeColor="text1"/>
          <w:sz w:val="32"/>
          <w:szCs w:val="32"/>
          <w14:textFill>
            <w14:solidFill>
              <w14:schemeClr w14:val="tx1"/>
            </w14:solidFill>
          </w14:textFill>
        </w:rPr>
        <w:t>全国卫生产业企业管理协会</w:t>
      </w:r>
      <w:r>
        <w:rPr>
          <w:rFonts w:hint="eastAsia" w:cs="宋体" w:asciiTheme="minorEastAsia" w:hAnsiTheme="minorEastAsia" w:eastAsiaTheme="minorEastAsia"/>
          <w:sz w:val="32"/>
          <w:szCs w:val="32"/>
        </w:rPr>
        <w:t>的指导下，参与美业方针政策、法规制订的调研，引领行业发展；</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受协会委托，制订行业标准，组织美业企业开展行业信用等级评价，加强行业自律；</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加强专家体系建设，专业学组建设，推动行业发展；</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对美业企业进行协调管理和服务，开展行业、市场调研，推广优质产品和技术，促进科技成果转化；</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开展国内外学术交流，举办展览、论坛；</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为广大会员服务，反映会员诉求，维护会员合法权益，表彰美容产业企业先进单位和个人；</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开展在职人员继续教育，培训企业管理人员和技术人员，提升行业素质；</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搭建信息数据平台，服务行业管理，提供法律咨询服务；</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编辑出版书刊；</w:t>
      </w:r>
    </w:p>
    <w:p>
      <w:pPr>
        <w:pStyle w:val="13"/>
        <w:numPr>
          <w:ilvl w:val="1"/>
          <w:numId w:val="2"/>
        </w:numPr>
        <w:ind w:firstLineChars="0"/>
        <w:rPr>
          <w:rFonts w:cs="宋体" w:asciiTheme="minorEastAsia" w:hAnsiTheme="minorEastAsia" w:eastAsiaTheme="minorEastAsia"/>
          <w:sz w:val="32"/>
          <w:szCs w:val="32"/>
        </w:rPr>
      </w:pPr>
      <w:r>
        <w:rPr>
          <w:rFonts w:hint="eastAsia" w:cs="宋体" w:asciiTheme="minorEastAsia" w:hAnsiTheme="minorEastAsia" w:eastAsiaTheme="minorEastAsia"/>
          <w:sz w:val="32"/>
          <w:szCs w:val="32"/>
        </w:rPr>
        <w:t>承担政府委托的其它工作。</w:t>
      </w:r>
    </w:p>
    <w:p>
      <w:pPr>
        <w:pStyle w:val="13"/>
        <w:ind w:left="1280" w:firstLine="0" w:firstLineChars="0"/>
        <w:rPr>
          <w:rFonts w:cs="宋体" w:asciiTheme="minorEastAsia" w:hAnsiTheme="minorEastAsia" w:eastAsiaTheme="minorEastAsia"/>
          <w:bCs/>
          <w:sz w:val="32"/>
          <w:szCs w:val="32"/>
        </w:rPr>
      </w:pPr>
    </w:p>
    <w:p>
      <w:pPr>
        <w:ind w:firstLine="640" w:firstLineChars="200"/>
        <w:rPr>
          <w:rFonts w:cs="黑体" w:asciiTheme="minorEastAsia" w:hAnsiTheme="minorEastAsia" w:eastAsiaTheme="minorEastAsia"/>
          <w:sz w:val="32"/>
          <w:szCs w:val="32"/>
        </w:rPr>
      </w:pPr>
      <w:r>
        <w:rPr>
          <w:rFonts w:hint="eastAsia" w:cs="黑体" w:asciiTheme="minorEastAsia" w:hAnsiTheme="minorEastAsia" w:eastAsiaTheme="minorEastAsia"/>
          <w:sz w:val="32"/>
          <w:szCs w:val="32"/>
        </w:rPr>
        <w:t>三、发展组织成员</w:t>
      </w:r>
    </w:p>
    <w:p>
      <w:pPr>
        <w:ind w:firstLine="643" w:firstLineChars="200"/>
        <w:rPr>
          <w:rFonts w:cs="楷体" w:asciiTheme="minorEastAsia" w:hAnsiTheme="minorEastAsia" w:eastAsiaTheme="minorEastAsia"/>
          <w:b/>
          <w:sz w:val="32"/>
          <w:szCs w:val="32"/>
        </w:rPr>
      </w:pPr>
      <w:r>
        <w:rPr>
          <w:rFonts w:hint="eastAsia" w:cs="楷体" w:asciiTheme="minorEastAsia" w:hAnsiTheme="minorEastAsia" w:eastAsiaTheme="minorEastAsia"/>
          <w:b/>
          <w:sz w:val="32"/>
          <w:szCs w:val="32"/>
        </w:rPr>
        <w:t>（一）</w:t>
      </w:r>
      <w:bookmarkStart w:id="1" w:name="_Hlk513879305"/>
      <w:r>
        <w:rPr>
          <w:rFonts w:hint="eastAsia" w:cs="楷体" w:asciiTheme="minorEastAsia" w:hAnsiTheme="minorEastAsia" w:eastAsiaTheme="minorEastAsia"/>
          <w:b/>
          <w:sz w:val="32"/>
          <w:szCs w:val="32"/>
        </w:rPr>
        <w:t>常务理事</w:t>
      </w:r>
      <w:bookmarkEnd w:id="1"/>
      <w:r>
        <w:rPr>
          <w:rFonts w:hint="eastAsia" w:cs="楷体" w:asciiTheme="minorEastAsia" w:hAnsiTheme="minorEastAsia" w:eastAsiaTheme="minorEastAsia"/>
          <w:b/>
          <w:sz w:val="32"/>
          <w:szCs w:val="32"/>
        </w:rPr>
        <w:t>及常务理事单位入会条件</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1、从事美容生产、经营、科研、管理和服务等领域的机构；</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2、机构净资产达到人民币300万元以上；</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3、机构三年内没有因严重违法、违规经营受到处罚，且没有因产品质量和服务纠纷而被消费者起诉并被终审判决败诉；</w:t>
      </w:r>
    </w:p>
    <w:p>
      <w:pPr>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4、积极参加本会组织的活动，执行本会理事会、常务理事会决议，积极配合本会秘书处的工作。</w:t>
      </w:r>
    </w:p>
    <w:p>
      <w:pPr>
        <w:ind w:firstLine="643" w:firstLineChars="200"/>
        <w:rPr>
          <w:rFonts w:cs="楷体" w:asciiTheme="minorEastAsia" w:hAnsiTheme="minorEastAsia" w:eastAsiaTheme="minorEastAsia"/>
          <w:b/>
          <w:bCs/>
          <w:sz w:val="32"/>
          <w:szCs w:val="32"/>
        </w:rPr>
      </w:pPr>
      <w:r>
        <w:rPr>
          <w:rFonts w:hint="eastAsia" w:cs="楷体" w:asciiTheme="minorEastAsia" w:hAnsiTheme="minorEastAsia" w:eastAsiaTheme="minorEastAsia"/>
          <w:b/>
          <w:bCs/>
          <w:sz w:val="32"/>
          <w:szCs w:val="32"/>
        </w:rPr>
        <w:t>（二）单位办理入会流程</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1、仔细阅读全国卫生产业企业管理协会美容产业分会入会指南，并与本会取得联系，对入会事宜进行沟通。</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2、入会下载申请表。</w:t>
      </w:r>
    </w:p>
    <w:p>
      <w:pPr>
        <w:ind w:firstLine="566" w:firstLineChars="177"/>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3、提交入会申请，加盖单位公章，并提供以下资料：</w:t>
      </w:r>
    </w:p>
    <w:p>
      <w:pPr>
        <w:ind w:firstLine="566" w:firstLineChars="177"/>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（1）营业执照扫描件；</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（2）税务登记证、组织机构代码扫描件；</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（3）生产许可证（生产型企业提交）；</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（4）法人身份证扫描件（正反面）；</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（5）企业简介（用于企业宣传，请提供电子版）。</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4、经本会研究讨论通过，电话或邮件通知申请入会单位。</w:t>
      </w:r>
    </w:p>
    <w:p>
      <w:pPr>
        <w:ind w:firstLine="566" w:firstLineChars="177"/>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5、申请入会单位收到通知后，将相应的会费在规定时间内汇入本会指定账号中。</w:t>
      </w:r>
    </w:p>
    <w:p>
      <w:pPr>
        <w:ind w:firstLine="566" w:firstLineChars="177"/>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6、本会在收到会费后十个工作日内，向申请入会单位颁发铜牌及证书。</w:t>
      </w:r>
    </w:p>
    <w:p>
      <w:pPr>
        <w:ind w:firstLine="643" w:firstLineChars="200"/>
        <w:rPr>
          <w:rFonts w:cs="楷体" w:asciiTheme="minorEastAsia" w:hAnsiTheme="minorEastAsia" w:eastAsiaTheme="minorEastAsia"/>
          <w:b/>
          <w:bCs/>
          <w:sz w:val="32"/>
          <w:szCs w:val="32"/>
        </w:rPr>
      </w:pPr>
      <w:r>
        <w:rPr>
          <w:rFonts w:hint="eastAsia" w:cs="楷体" w:asciiTheme="minorEastAsia" w:hAnsiTheme="minorEastAsia" w:eastAsiaTheme="minorEastAsia"/>
          <w:b/>
          <w:bCs/>
          <w:sz w:val="32"/>
          <w:szCs w:val="32"/>
        </w:rPr>
        <w:t>（三）入会后享有的权利和义务</w:t>
      </w:r>
    </w:p>
    <w:p>
      <w:pPr>
        <w:ind w:firstLine="643" w:firstLineChars="200"/>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常务理事权利：</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1、具有选举权、被选举权和表决权：</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2、对本会工作有批评建议权和监督权；</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3、优先参加本会活动；</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4、优先获得本会服务；</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5、本会提供与其他理事沟通交流的机会；</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6、优先获得相关技术咨询服务，有优惠获得产品宣传服务的权利；</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7、入会自愿，退会自愿。</w:t>
      </w:r>
    </w:p>
    <w:p>
      <w:pPr>
        <w:ind w:firstLine="643" w:firstLineChars="200"/>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常务理事义务：</w:t>
      </w:r>
    </w:p>
    <w:p>
      <w:pPr>
        <w:ind w:firstLine="566" w:firstLineChars="177"/>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1、遵守本会章程、政策和规章制度，执行本会决议；</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2、维护本会声誉和合法权益；</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3、按规定交纳会费；</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4、完成本会交办的工作；</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5、积极参加和支持本会组织的各项活动；</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6、按规定向本会提供有关资料；</w:t>
      </w:r>
    </w:p>
    <w:p>
      <w:pPr>
        <w:ind w:firstLine="42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 xml:space="preserve"> 7、服从本会的监督与管理，接受本会的检查。</w:t>
      </w:r>
    </w:p>
    <w:p>
      <w:pPr>
        <w:ind w:firstLine="643" w:firstLineChars="200"/>
        <w:rPr>
          <w:rFonts w:cs="仿宋" w:asciiTheme="minorEastAsia" w:hAnsiTheme="minorEastAsia" w:eastAsiaTheme="minorEastAsia"/>
          <w:b/>
          <w:sz w:val="32"/>
          <w:szCs w:val="32"/>
        </w:rPr>
      </w:pPr>
      <w:r>
        <w:rPr>
          <w:rFonts w:hint="eastAsia" w:cs="仿宋" w:asciiTheme="minorEastAsia" w:hAnsiTheme="minorEastAsia" w:eastAsiaTheme="minorEastAsia"/>
          <w:b/>
          <w:sz w:val="32"/>
          <w:szCs w:val="32"/>
        </w:rPr>
        <w:t>常务理事单位享有服务：</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1、授予常务理事单位证书及铜牌；</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2、在本会网站公布常务理事单位名称，刊登企业简介、主营业务并链接到企业网站；</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3、常务理事单位可提名常务理事一名，并经理事会表决通过；</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4、在本会网站“项目推广”栏目发布项目介绍；</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5、在本会微信公众平台刊登本单位信息；</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6、免费参加本会年会；</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7、常务理事单位项目优先参评“美业（产品、设备、技术、科研成果）”，入选后颁发证书及奖牌；</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8、常务理事单位优先参与本会科研项目；</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9、常务理事单位可出函邀请本会副会长、副秘书长出</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席其主办的相关活动；</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10、本会可作为支持单位参与常务理事单位举办的重要活动；</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11、常务理事单位可与本会共同举办培训班；</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12、优先参加本会北上广美博会组织的展览会、学术研讨会、培训会、专业论坛、品牌推广、新品发布等活动；</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13、优先享有本会的媒体资源，包括《中国卫生产业信息》、《中国保健营养》、《中国卫生产业》、《健康与美容》、搜瘦网、中国新闻网、中国网、中国广播网、新华网、凤凰网、中华网、健康报网、新浪、搜狐、腾讯等知名媒体；</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14、优先享有本会提供的专业法律咨询服务；</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15、优先享有本会提供的国内外信息咨询及业务联络服务；</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16、本会可依托资源优势，配合常务理事单位开拓国内外市场。</w:t>
      </w:r>
    </w:p>
    <w:p>
      <w:pPr>
        <w:ind w:firstLine="321" w:firstLineChars="100"/>
        <w:rPr>
          <w:rFonts w:cs="楷体" w:asciiTheme="minorEastAsia" w:hAnsiTheme="minorEastAsia" w:eastAsiaTheme="minorEastAsia"/>
          <w:b/>
          <w:bCs/>
          <w:sz w:val="32"/>
          <w:szCs w:val="32"/>
        </w:rPr>
      </w:pPr>
      <w:r>
        <w:rPr>
          <w:rFonts w:hint="eastAsia" w:cs="楷体" w:asciiTheme="minorEastAsia" w:hAnsiTheme="minorEastAsia" w:eastAsiaTheme="minorEastAsia"/>
          <w:b/>
          <w:bCs/>
          <w:sz w:val="32"/>
          <w:szCs w:val="32"/>
        </w:rPr>
        <w:t>（四）优先申请成立“培训基地”，服务范围：</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1、组织区域内美容及医疗美容机构参加相关培训；</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2、成为“美联体”利益共享体。</w:t>
      </w:r>
    </w:p>
    <w:p>
      <w:pPr>
        <w:ind w:firstLine="321" w:firstLineChars="100"/>
        <w:rPr>
          <w:rFonts w:cs="楷体" w:asciiTheme="minorEastAsia" w:hAnsiTheme="minorEastAsia" w:eastAsiaTheme="minorEastAsia"/>
          <w:b/>
          <w:bCs/>
          <w:sz w:val="32"/>
          <w:szCs w:val="32"/>
        </w:rPr>
      </w:pPr>
      <w:r>
        <w:rPr>
          <w:rFonts w:hint="eastAsia" w:cs="楷体" w:asciiTheme="minorEastAsia" w:hAnsiTheme="minorEastAsia" w:eastAsiaTheme="minorEastAsia"/>
          <w:b/>
          <w:bCs/>
          <w:sz w:val="32"/>
          <w:szCs w:val="32"/>
        </w:rPr>
        <w:t>（五）会费收费标准</w:t>
      </w:r>
    </w:p>
    <w:p>
      <w:pPr>
        <w:ind w:firstLine="56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1、常务理事单位：3万/5年。</w:t>
      </w:r>
    </w:p>
    <w:p>
      <w:pPr>
        <w:ind w:firstLine="321" w:firstLineChars="100"/>
        <w:rPr>
          <w:rFonts w:cs="楷体" w:asciiTheme="minorEastAsia" w:hAnsiTheme="minorEastAsia" w:eastAsiaTheme="minorEastAsia"/>
          <w:b/>
          <w:bCs/>
          <w:sz w:val="32"/>
          <w:szCs w:val="32"/>
        </w:rPr>
      </w:pPr>
      <w:r>
        <w:rPr>
          <w:rFonts w:hint="eastAsia" w:cs="楷体" w:asciiTheme="minorEastAsia" w:hAnsiTheme="minorEastAsia" w:eastAsiaTheme="minorEastAsia"/>
          <w:b/>
          <w:bCs/>
          <w:sz w:val="32"/>
          <w:szCs w:val="32"/>
        </w:rPr>
        <w:t>（六）其他事项</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1、</w:t>
      </w:r>
      <w:r>
        <w:rPr>
          <w:rFonts w:hint="eastAsia" w:cs="仿宋" w:asciiTheme="minorEastAsia" w:hAnsiTheme="minorEastAsia" w:eastAsiaTheme="minorEastAsia"/>
          <w:bCs/>
          <w:sz w:val="32"/>
          <w:szCs w:val="32"/>
        </w:rPr>
        <w:t>常务</w:t>
      </w:r>
      <w:r>
        <w:rPr>
          <w:rFonts w:hint="eastAsia" w:cs="仿宋" w:asciiTheme="minorEastAsia" w:hAnsiTheme="minorEastAsia" w:eastAsiaTheme="minorEastAsia"/>
          <w:sz w:val="32"/>
          <w:szCs w:val="32"/>
        </w:rPr>
        <w:t>理事单位、地址、电话等变动时，请及时函告本会，以便保持联络；</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2、</w:t>
      </w:r>
      <w:r>
        <w:rPr>
          <w:rFonts w:hint="eastAsia" w:cs="仿宋" w:asciiTheme="minorEastAsia" w:hAnsiTheme="minorEastAsia" w:eastAsiaTheme="minorEastAsia"/>
          <w:bCs/>
          <w:sz w:val="32"/>
          <w:szCs w:val="32"/>
        </w:rPr>
        <w:t>常务</w:t>
      </w:r>
      <w:r>
        <w:rPr>
          <w:rFonts w:hint="eastAsia" w:cs="仿宋" w:asciiTheme="minorEastAsia" w:hAnsiTheme="minorEastAsia" w:eastAsiaTheme="minorEastAsia"/>
          <w:sz w:val="32"/>
          <w:szCs w:val="32"/>
        </w:rPr>
        <w:t>理事如果不按规定交纳会费，视为自动退会；</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3、</w:t>
      </w:r>
      <w:r>
        <w:rPr>
          <w:rFonts w:hint="eastAsia" w:cs="仿宋" w:asciiTheme="minorEastAsia" w:hAnsiTheme="minorEastAsia" w:eastAsiaTheme="minorEastAsia"/>
          <w:bCs/>
          <w:sz w:val="32"/>
          <w:szCs w:val="32"/>
        </w:rPr>
        <w:t>常务</w:t>
      </w:r>
      <w:r>
        <w:rPr>
          <w:rFonts w:hint="eastAsia" w:cs="仿宋" w:asciiTheme="minorEastAsia" w:hAnsiTheme="minorEastAsia" w:eastAsiaTheme="minorEastAsia"/>
          <w:sz w:val="32"/>
          <w:szCs w:val="32"/>
        </w:rPr>
        <w:t>理事如有触犯法律或严重违反本会章程的，经理事会或常务理事会批准，取消资格；</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4、</w:t>
      </w:r>
      <w:r>
        <w:rPr>
          <w:rFonts w:hint="eastAsia" w:cs="仿宋" w:asciiTheme="minorEastAsia" w:hAnsiTheme="minorEastAsia" w:eastAsiaTheme="minorEastAsia"/>
          <w:bCs/>
          <w:sz w:val="32"/>
          <w:szCs w:val="32"/>
        </w:rPr>
        <w:t>常务</w:t>
      </w:r>
      <w:r>
        <w:rPr>
          <w:rFonts w:hint="eastAsia" w:cs="仿宋" w:asciiTheme="minorEastAsia" w:hAnsiTheme="minorEastAsia" w:eastAsiaTheme="minorEastAsia"/>
          <w:sz w:val="32"/>
          <w:szCs w:val="32"/>
        </w:rPr>
        <w:t>理事退会应书面通知本会，并交回理事证书及铜牌；</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5、本办法的解释权属全国卫生产业企业管理协会美容产业分会秘书处。</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6、秘书处联系方式：</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地址：北京市昌平区黄平路19号泰华龙旗广场D座1311</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邮编：102208          邮箱：mrnahiem@126.com</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电话：010-88571653转8005</w:t>
      </w:r>
    </w:p>
    <w:p>
      <w:pPr>
        <w:ind w:firstLine="640" w:firstLineChars="200"/>
        <w:rPr>
          <w:rFonts w:cs="仿宋" w:asciiTheme="minorEastAsia" w:hAnsiTheme="minorEastAsia" w:eastAsiaTheme="minorEastAsia"/>
          <w:sz w:val="32"/>
          <w:szCs w:val="32"/>
        </w:rPr>
      </w:pPr>
      <w:r>
        <w:rPr>
          <w:rFonts w:hint="eastAsia" w:cs="仿宋" w:asciiTheme="minorEastAsia" w:hAnsiTheme="minorEastAsia" w:eastAsiaTheme="minorEastAsia"/>
          <w:sz w:val="32"/>
          <w:szCs w:val="32"/>
        </w:rPr>
        <w:t>联系人：</w:t>
      </w:r>
      <w:r>
        <w:rPr>
          <w:rFonts w:hint="eastAsia" w:cs="仿宋" w:asciiTheme="minorEastAsia" w:hAnsiTheme="minorEastAsia" w:eastAsiaTheme="minorEastAsia"/>
          <w:sz w:val="32"/>
          <w:szCs w:val="32"/>
          <w:lang w:val="en-US" w:eastAsia="zh-CN"/>
        </w:rPr>
        <w:t>季</w:t>
      </w:r>
      <w:r>
        <w:rPr>
          <w:rFonts w:hint="eastAsia" w:cs="仿宋" w:asciiTheme="minorEastAsia" w:hAnsiTheme="minorEastAsia" w:eastAsiaTheme="minorEastAsia"/>
          <w:sz w:val="32"/>
          <w:szCs w:val="32"/>
        </w:rPr>
        <w:t xml:space="preserve">老师 18611040051  </w:t>
      </w: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1"/>
          <w:szCs w:val="21"/>
          <w:shd w:val="clear" w:color="auto" w:fill="FFFFFF"/>
        </w:rPr>
      </w:pPr>
      <w:bookmarkStart w:id="2" w:name="_GoBack"/>
      <w:bookmarkEnd w:id="2"/>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1"/>
          <w:szCs w:val="21"/>
          <w:shd w:val="clear" w:color="auto" w:fill="FFFFFF"/>
        </w:rPr>
      </w:pPr>
    </w:p>
    <w:p>
      <w:pPr>
        <w:pStyle w:val="6"/>
        <w:widowControl/>
        <w:shd w:val="clear" w:color="auto" w:fill="FFFFFF"/>
        <w:spacing w:before="150" w:beforeAutospacing="0" w:after="0" w:afterAutospacing="0" w:line="450" w:lineRule="atLeast"/>
        <w:rPr>
          <w:rFonts w:cs="微软雅黑" w:asciiTheme="minorEastAsia" w:hAnsiTheme="minorEastAsia" w:eastAsiaTheme="minorEastAsia"/>
          <w:color w:val="333333"/>
          <w:sz w:val="21"/>
          <w:szCs w:val="21"/>
          <w:shd w:val="clear" w:color="auto" w:fill="FFFFFF"/>
        </w:rPr>
      </w:pPr>
    </w:p>
    <w:p>
      <w:pPr>
        <w:pStyle w:val="6"/>
        <w:widowControl/>
        <w:shd w:val="clear" w:color="auto" w:fill="FFFFFF"/>
        <w:spacing w:before="150" w:beforeAutospacing="0" w:after="0" w:afterAutospacing="0" w:line="450" w:lineRule="atLeast"/>
        <w:jc w:val="both"/>
        <w:rPr>
          <w:rFonts w:cs="微软雅黑" w:asciiTheme="minorEastAsia" w:hAnsiTheme="minorEastAsia" w:eastAsiaTheme="minorEastAsia"/>
          <w:sz w:val="21"/>
          <w:szCs w:val="21"/>
        </w:rPr>
      </w:pP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01984940"/>
      <w:docPartObj>
        <w:docPartGallery w:val="AutoText"/>
      </w:docPartObj>
    </w:sdtPr>
    <w:sdtContent>
      <w:p>
        <w:pPr>
          <w:pStyle w:val="3"/>
          <w:jc w:val="center"/>
        </w:pPr>
        <w:r>
          <w:fldChar w:fldCharType="begin"/>
        </w:r>
        <w:r>
          <w:instrText xml:space="preserve">PAGE   \* MERGEFORMAT</w:instrText>
        </w:r>
        <w:r>
          <w:fldChar w:fldCharType="separate"/>
        </w:r>
        <w:r>
          <w:rPr>
            <w:lang w:val="zh-CN"/>
          </w:rPr>
          <w:t>1</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hint="eastAsia"/>
      </w:rPr>
      <w:drawing>
        <wp:anchor distT="0" distB="0" distL="114300" distR="114300" simplePos="0" relativeHeight="251659264" behindDoc="1" locked="0" layoutInCell="1" allowOverlap="1">
          <wp:simplePos x="0" y="0"/>
          <wp:positionH relativeFrom="column">
            <wp:posOffset>-1047115</wp:posOffset>
          </wp:positionH>
          <wp:positionV relativeFrom="paragraph">
            <wp:posOffset>-405130</wp:posOffset>
          </wp:positionV>
          <wp:extent cx="7385685" cy="10447020"/>
          <wp:effectExtent l="0" t="0" r="6350" b="0"/>
          <wp:wrapNone/>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85577" cy="10447019"/>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770289"/>
    <w:multiLevelType w:val="multilevel"/>
    <w:tmpl w:val="12770289"/>
    <w:lvl w:ilvl="0" w:tentative="0">
      <w:start w:val="1"/>
      <w:numFmt w:val="japaneseCounting"/>
      <w:lvlText w:val="%1、"/>
      <w:lvlJc w:val="left"/>
      <w:pPr>
        <w:ind w:left="1713" w:hanging="720"/>
      </w:pPr>
      <w:rPr>
        <w:rFonts w:hint="default"/>
      </w:rPr>
    </w:lvl>
    <w:lvl w:ilvl="1" w:tentative="0">
      <w:start w:val="1"/>
      <w:numFmt w:val="decimal"/>
      <w:lvlText w:val="%2、"/>
      <w:lvlJc w:val="left"/>
      <w:pPr>
        <w:ind w:left="2133" w:hanging="720"/>
      </w:pPr>
      <w:rPr>
        <w:rFonts w:hint="default"/>
      </w:rPr>
    </w:lvl>
    <w:lvl w:ilvl="2" w:tentative="0">
      <w:start w:val="1"/>
      <w:numFmt w:val="lowerRoman"/>
      <w:lvlText w:val="%3."/>
      <w:lvlJc w:val="right"/>
      <w:pPr>
        <w:ind w:left="2253" w:hanging="420"/>
      </w:pPr>
    </w:lvl>
    <w:lvl w:ilvl="3" w:tentative="0">
      <w:start w:val="1"/>
      <w:numFmt w:val="decimal"/>
      <w:lvlText w:val="%4."/>
      <w:lvlJc w:val="left"/>
      <w:pPr>
        <w:ind w:left="2673" w:hanging="420"/>
      </w:p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abstractNum w:abstractNumId="1">
    <w:nsid w:val="31C874C7"/>
    <w:multiLevelType w:val="multilevel"/>
    <w:tmpl w:val="31C874C7"/>
    <w:lvl w:ilvl="0" w:tentative="0">
      <w:start w:val="1"/>
      <w:numFmt w:val="japaneseCounting"/>
      <w:lvlText w:val="%1、"/>
      <w:lvlJc w:val="left"/>
      <w:pPr>
        <w:ind w:left="1280" w:hanging="720"/>
      </w:pPr>
      <w:rPr>
        <w:rFonts w:hint="default"/>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doNotDisplayPageBoundaries w:val="1"/>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4MjQ4ZjNlNTI3MmIwNThjYzcyZDBmZTA4MTg0NTQifQ=="/>
  </w:docVars>
  <w:rsids>
    <w:rsidRoot w:val="487C55A5"/>
    <w:rsid w:val="00107DC8"/>
    <w:rsid w:val="002A220F"/>
    <w:rsid w:val="002D7FAF"/>
    <w:rsid w:val="002F09B9"/>
    <w:rsid w:val="002F0D46"/>
    <w:rsid w:val="003A6836"/>
    <w:rsid w:val="00412292"/>
    <w:rsid w:val="004154C8"/>
    <w:rsid w:val="00477339"/>
    <w:rsid w:val="004F0393"/>
    <w:rsid w:val="005733E5"/>
    <w:rsid w:val="00631C0F"/>
    <w:rsid w:val="0066031E"/>
    <w:rsid w:val="00755B03"/>
    <w:rsid w:val="0083605D"/>
    <w:rsid w:val="00860A9F"/>
    <w:rsid w:val="00866BE3"/>
    <w:rsid w:val="009D550C"/>
    <w:rsid w:val="00AA5E3F"/>
    <w:rsid w:val="00AA69CF"/>
    <w:rsid w:val="00BE0780"/>
    <w:rsid w:val="00BE3DBF"/>
    <w:rsid w:val="00BF3735"/>
    <w:rsid w:val="00C32ED1"/>
    <w:rsid w:val="00C46A3A"/>
    <w:rsid w:val="00C54485"/>
    <w:rsid w:val="00C62118"/>
    <w:rsid w:val="00CD350B"/>
    <w:rsid w:val="00CD4373"/>
    <w:rsid w:val="00D427A3"/>
    <w:rsid w:val="00D815FE"/>
    <w:rsid w:val="00D936EA"/>
    <w:rsid w:val="00DB026B"/>
    <w:rsid w:val="00F069E5"/>
    <w:rsid w:val="00F741E5"/>
    <w:rsid w:val="00F875AA"/>
    <w:rsid w:val="00FE0ABA"/>
    <w:rsid w:val="2EBF4442"/>
    <w:rsid w:val="33A950EF"/>
    <w:rsid w:val="3E576CF0"/>
    <w:rsid w:val="43DA5C97"/>
    <w:rsid w:val="487C55A5"/>
    <w:rsid w:val="4B6D603F"/>
    <w:rsid w:val="5D2E2A3B"/>
    <w:rsid w:val="60C7670A"/>
    <w:rsid w:val="77A112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3">
    <w:name w:val="footer"/>
    <w:basedOn w:val="1"/>
    <w:link w:val="12"/>
    <w:uiPriority w:val="99"/>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Subtitle"/>
    <w:basedOn w:val="1"/>
    <w:next w:val="1"/>
    <w:link w:val="11"/>
    <w:autoRedefine/>
    <w:qFormat/>
    <w:uiPriority w:val="0"/>
    <w:pPr>
      <w:spacing w:before="240" w:after="60" w:line="312" w:lineRule="auto"/>
      <w:jc w:val="center"/>
      <w:outlineLvl w:val="1"/>
    </w:pPr>
    <w:rPr>
      <w:rFonts w:ascii="Cambria" w:hAnsi="Cambria"/>
      <w:b/>
      <w:bCs/>
      <w:kern w:val="28"/>
      <w:sz w:val="32"/>
      <w:szCs w:val="32"/>
    </w:rPr>
  </w:style>
  <w:style w:type="paragraph" w:styleId="6">
    <w:name w:val="Normal (Web)"/>
    <w:basedOn w:val="1"/>
    <w:autoRedefine/>
    <w:qFormat/>
    <w:uiPriority w:val="0"/>
    <w:pPr>
      <w:spacing w:before="100" w:beforeAutospacing="1" w:after="100" w:afterAutospacing="1"/>
      <w:jc w:val="left"/>
    </w:pPr>
    <w:rPr>
      <w:kern w:val="0"/>
      <w:sz w:val="24"/>
    </w:rPr>
  </w:style>
  <w:style w:type="character" w:styleId="9">
    <w:name w:val="Emphasis"/>
    <w:basedOn w:val="8"/>
    <w:autoRedefine/>
    <w:qFormat/>
    <w:uiPriority w:val="0"/>
    <w:rPr>
      <w:i/>
      <w:iCs/>
    </w:rPr>
  </w:style>
  <w:style w:type="character" w:customStyle="1" w:styleId="10">
    <w:name w:val="标题 1 Char"/>
    <w:basedOn w:val="8"/>
    <w:link w:val="2"/>
    <w:autoRedefine/>
    <w:qFormat/>
    <w:uiPriority w:val="0"/>
    <w:rPr>
      <w:b/>
      <w:bCs/>
      <w:kern w:val="44"/>
      <w:sz w:val="44"/>
      <w:szCs w:val="44"/>
    </w:rPr>
  </w:style>
  <w:style w:type="character" w:customStyle="1" w:styleId="11">
    <w:name w:val="副标题 Char"/>
    <w:basedOn w:val="8"/>
    <w:link w:val="5"/>
    <w:autoRedefine/>
    <w:qFormat/>
    <w:uiPriority w:val="0"/>
    <w:rPr>
      <w:rFonts w:ascii="Cambria" w:hAnsi="Cambria" w:cs="Times New Roman"/>
      <w:b/>
      <w:bCs/>
      <w:kern w:val="28"/>
      <w:sz w:val="32"/>
      <w:szCs w:val="32"/>
    </w:rPr>
  </w:style>
  <w:style w:type="character" w:customStyle="1" w:styleId="12">
    <w:name w:val="页脚 Char"/>
    <w:basedOn w:val="8"/>
    <w:link w:val="3"/>
    <w:autoRedefine/>
    <w:qFormat/>
    <w:uiPriority w:val="99"/>
    <w:rPr>
      <w:kern w:val="2"/>
      <w:sz w:val="18"/>
      <w:szCs w:val="24"/>
    </w:rPr>
  </w:style>
  <w:style w:type="paragraph" w:styleId="13">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20339;&#32654;\&#26085;&#24120;\&#39029;&#30473;&#39029;&#33050;\&#39029;&#30473;&#39029;&#33050;&#27169;&#2649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页眉页脚模板</Template>
  <Company>edianzu.com</Company>
  <Pages>7</Pages>
  <Words>343</Words>
  <Characters>1961</Characters>
  <Lines>16</Lines>
  <Paragraphs>4</Paragraphs>
  <TotalTime>23</TotalTime>
  <ScaleCrop>false</ScaleCrop>
  <LinksUpToDate>false</LinksUpToDate>
  <CharactersWithSpaces>2300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2018-08-14T03:58:00Z</dcterms:created>
  <dc:creator>Administrator</dc:creator>
  <cp:lastModifiedBy>贾丽丽</cp:lastModifiedBy>
  <dcterms:modified xsi:type="dcterms:W3CDTF">2024-04-16T10:20:40Z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9F6EB0E18F26432E8F916CE908FB14E5_12</vt:lpwstr>
  </property>
</Properties>
</file>